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35" w:rsidRDefault="00435B35" w:rsidP="00435B35"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相关知识</w:t>
      </w:r>
      <w:r>
        <w:rPr>
          <w:rFonts w:hint="eastAsia"/>
          <w:b/>
          <w:sz w:val="28"/>
          <w:szCs w:val="28"/>
        </w:rPr>
        <w:t xml:space="preserve">3   </w:t>
      </w:r>
      <w:r>
        <w:rPr>
          <w:rFonts w:hint="eastAsia"/>
          <w:b/>
          <w:sz w:val="28"/>
          <w:szCs w:val="28"/>
        </w:rPr>
        <w:t>抗凝血杀鼠药中毒</w:t>
      </w:r>
    </w:p>
    <w:p w:rsidR="00435B35" w:rsidRPr="00666168" w:rsidRDefault="00435B35" w:rsidP="00435B35">
      <w:pPr>
        <w:adjustRightInd w:val="0"/>
        <w:snapToGrid w:val="0"/>
      </w:pP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抗凝血杀鼠药种类较多，一般用于杀灭鼠害的有：华法令钠</w:t>
      </w:r>
      <w:r>
        <w:rPr>
          <w:rFonts w:hint="eastAsia"/>
        </w:rPr>
        <w:t xml:space="preserve"> (</w:t>
      </w:r>
      <w:r>
        <w:rPr>
          <w:rFonts w:hint="eastAsia"/>
        </w:rPr>
        <w:t>杀鼠灵</w:t>
      </w:r>
      <w:r>
        <w:rPr>
          <w:rFonts w:hint="eastAsia"/>
        </w:rPr>
        <w:t>)</w:t>
      </w:r>
      <w:r>
        <w:rPr>
          <w:rFonts w:hint="eastAsia"/>
        </w:rPr>
        <w:t>、敌鼠钠盐、汉溴敌隆</w:t>
      </w:r>
      <w:r>
        <w:rPr>
          <w:rFonts w:hint="eastAsia"/>
        </w:rPr>
        <w:t xml:space="preserve"> (</w:t>
      </w:r>
      <w:r>
        <w:rPr>
          <w:rFonts w:hint="eastAsia"/>
        </w:rPr>
        <w:t>溴敌鼠</w:t>
      </w:r>
      <w:r>
        <w:rPr>
          <w:rFonts w:hint="eastAsia"/>
        </w:rPr>
        <w:t>)</w:t>
      </w:r>
      <w:r>
        <w:rPr>
          <w:rFonts w:hint="eastAsia"/>
        </w:rPr>
        <w:t>、杀鼠隆、克灭鼠、杀鼠迷、双杀鼠灵</w:t>
      </w:r>
      <w:r>
        <w:rPr>
          <w:rFonts w:hint="eastAsia"/>
        </w:rPr>
        <w:t xml:space="preserve"> (</w:t>
      </w:r>
      <w:r>
        <w:rPr>
          <w:rFonts w:hint="eastAsia"/>
        </w:rPr>
        <w:t>敌害鼠</w:t>
      </w:r>
      <w:r>
        <w:rPr>
          <w:rFonts w:hint="eastAsia"/>
        </w:rPr>
        <w:t>)</w:t>
      </w:r>
      <w:r>
        <w:rPr>
          <w:rFonts w:hint="eastAsia"/>
        </w:rPr>
        <w:t>、杀它仗、氯敌鼠</w:t>
      </w:r>
      <w:r>
        <w:rPr>
          <w:rFonts w:hint="eastAsia"/>
        </w:rPr>
        <w:t>(</w:t>
      </w:r>
      <w:r>
        <w:rPr>
          <w:rFonts w:hint="eastAsia"/>
        </w:rPr>
        <w:t>氯鼠酮</w:t>
      </w:r>
      <w:r>
        <w:rPr>
          <w:rFonts w:hint="eastAsia"/>
        </w:rPr>
        <w:t xml:space="preserve">) </w:t>
      </w:r>
      <w:r>
        <w:rPr>
          <w:rFonts w:hint="eastAsia"/>
        </w:rPr>
        <w:t>等。以动物全身各个部位自发性大出血，创伤、手术或针扎后出血不止为特征。</w:t>
      </w:r>
    </w:p>
    <w:p w:rsidR="00435B35" w:rsidRPr="00D85212" w:rsidRDefault="00435B35" w:rsidP="00435B35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D85212">
        <w:rPr>
          <w:rFonts w:hint="eastAsia"/>
          <w:sz w:val="24"/>
        </w:rPr>
        <w:t>一、病因和发病机理</w:t>
      </w:r>
    </w:p>
    <w:p w:rsidR="00435B35" w:rsidRDefault="00435B35" w:rsidP="00435B35">
      <w:pPr>
        <w:adjustRightInd w:val="0"/>
        <w:snapToGrid w:val="0"/>
        <w:ind w:firstLineChars="200" w:firstLine="420"/>
      </w:pPr>
      <w:r>
        <w:rPr>
          <w:rFonts w:hint="eastAsia"/>
        </w:rPr>
        <w:t>犬、猫中毒多发于：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(l)</w:t>
      </w:r>
      <w:r>
        <w:rPr>
          <w:rFonts w:hint="eastAsia"/>
        </w:rPr>
        <w:t>犬、猫采食了凝血杀鼠药杀死的老鼠，发生二次性中毒。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犬、猫误食了抗凝血杀鼠药。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用华法令钠等抗凝血药物，防治血栓性疾病，用药量大或用药时间过长，或者在用华法令钠时，同时应用能增强其毒性的保泰松、阿司匹林、广谱抗生素和氯丙嗪等。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抗凝血杀鼠药都含有华法令类抗凝血毒物香豆素，香豆素和维生素</w:t>
      </w:r>
      <w:r>
        <w:rPr>
          <w:rFonts w:hint="eastAsia"/>
        </w:rPr>
        <w:t>K</w:t>
      </w:r>
      <w:r>
        <w:rPr>
          <w:rFonts w:hint="eastAsia"/>
        </w:rPr>
        <w:t>拮抗，影响维生素</w:t>
      </w:r>
      <w:r>
        <w:rPr>
          <w:rFonts w:hint="eastAsia"/>
        </w:rPr>
        <w:t>K</w:t>
      </w:r>
      <w:r>
        <w:rPr>
          <w:rFonts w:hint="eastAsia"/>
        </w:rPr>
        <w:t>依赖性凝血因子Ⅱ</w:t>
      </w:r>
      <w:r>
        <w:rPr>
          <w:rFonts w:hint="eastAsia"/>
        </w:rPr>
        <w:t>(</w:t>
      </w:r>
      <w:r>
        <w:rPr>
          <w:rFonts w:hint="eastAsia"/>
        </w:rPr>
        <w:t>凝血酶原</w:t>
      </w:r>
      <w:r>
        <w:rPr>
          <w:rFonts w:hint="eastAsia"/>
        </w:rPr>
        <w:t>)</w:t>
      </w:r>
      <w:r>
        <w:rPr>
          <w:rFonts w:hint="eastAsia"/>
        </w:rPr>
        <w:t>、因</w:t>
      </w:r>
      <w:r>
        <w:rPr>
          <w:rFonts w:ascii="宋体" w:hAnsi="宋体" w:hint="eastAsia"/>
        </w:rPr>
        <w:t>子Ⅶ</w:t>
      </w:r>
      <w:r>
        <w:rPr>
          <w:rFonts w:hint="eastAsia"/>
        </w:rPr>
        <w:t>、因子Ⅸ和因</w:t>
      </w:r>
      <w:r>
        <w:rPr>
          <w:rFonts w:ascii="宋体" w:hAnsi="宋体" w:hint="eastAsia"/>
        </w:rPr>
        <w:t>子Ⅹ</w:t>
      </w:r>
      <w:r>
        <w:rPr>
          <w:rFonts w:hint="eastAsia"/>
        </w:rPr>
        <w:t>在肝脏里的生成和羧化，未经羧化的维生素</w:t>
      </w:r>
      <w:r>
        <w:rPr>
          <w:rFonts w:hint="eastAsia"/>
        </w:rPr>
        <w:t>K</w:t>
      </w:r>
      <w:r>
        <w:rPr>
          <w:rFonts w:hint="eastAsia"/>
        </w:rPr>
        <w:t>依赖性凝血因子无凝血活性，从而导致出血倾向。华法令钠在犬体内半衰期为</w:t>
      </w:r>
      <w:r>
        <w:rPr>
          <w:rFonts w:hint="eastAsia"/>
        </w:rPr>
        <w:t>20</w:t>
      </w:r>
      <w:r>
        <w:rPr>
          <w:rFonts w:hint="eastAsia"/>
        </w:rPr>
        <w:t>～</w:t>
      </w:r>
      <w:r>
        <w:rPr>
          <w:rFonts w:hint="eastAsia"/>
        </w:rPr>
        <w:t>24 h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435B35" w:rsidRDefault="00435B35" w:rsidP="00435B35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二、症状</w:t>
      </w:r>
    </w:p>
    <w:p w:rsidR="00435B35" w:rsidRDefault="00435B35" w:rsidP="00435B35">
      <w:pPr>
        <w:adjustRightInd w:val="0"/>
        <w:snapToGrid w:val="0"/>
        <w:ind w:firstLineChars="200" w:firstLine="420"/>
      </w:pPr>
      <w:r>
        <w:rPr>
          <w:rFonts w:hint="eastAsia"/>
        </w:rPr>
        <w:t>急性中毒，无任何症状表现而死亡。尸体剖检多见脑内、心包内、胸腹腔内有出血。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亚急性中毒，从吃入毒物到引起动物死亡，一般需经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4d</w:t>
      </w:r>
      <w:r>
        <w:rPr>
          <w:rFonts w:hint="eastAsia"/>
        </w:rPr>
        <w:t>时间。中毒初期精神不振，厌食，稍后不愿活动，出现跋行，</w:t>
      </w:r>
      <w:proofErr w:type="gramStart"/>
      <w:r>
        <w:rPr>
          <w:rFonts w:hint="eastAsia"/>
        </w:rPr>
        <w:t>厌站喜</w:t>
      </w:r>
      <w:proofErr w:type="gramEnd"/>
      <w:r>
        <w:rPr>
          <w:rFonts w:hint="eastAsia"/>
        </w:rPr>
        <w:t>卧，呼吸费力，眼结膜发白有出血点，齿龈、唇黏膜等出血，心搏快而失调。继续发展，表现共济失调、贫血、血肿、血便、眼前房出血、血尿、吐血和</w:t>
      </w:r>
      <w:proofErr w:type="gramStart"/>
      <w:r>
        <w:rPr>
          <w:rFonts w:hint="eastAsia"/>
        </w:rPr>
        <w:t>衄</w:t>
      </w:r>
      <w:proofErr w:type="gramEnd"/>
      <w:r>
        <w:rPr>
          <w:rFonts w:hint="eastAsia"/>
        </w:rPr>
        <w:t>血等，最后痉挛、昏迷而死亡。死后尸检，全身器官组织呈现泛发性出血。</w:t>
      </w:r>
    </w:p>
    <w:p w:rsidR="00435B35" w:rsidRDefault="00435B35" w:rsidP="00435B35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三、实验室检验</w:t>
      </w:r>
    </w:p>
    <w:p w:rsidR="00435B35" w:rsidRDefault="00435B35" w:rsidP="00435B35">
      <w:pPr>
        <w:adjustRightInd w:val="0"/>
        <w:snapToGrid w:val="0"/>
        <w:ind w:firstLineChars="200" w:firstLine="420"/>
      </w:pPr>
      <w:r>
        <w:rPr>
          <w:rFonts w:hint="eastAsia"/>
        </w:rPr>
        <w:t>凝血因子Ⅱ</w:t>
      </w:r>
      <w:r>
        <w:rPr>
          <w:rFonts w:ascii="宋体" w:hAnsi="宋体" w:hint="eastAsia"/>
        </w:rPr>
        <w:t>、Ⅶ</w:t>
      </w:r>
      <w:r>
        <w:rPr>
          <w:rFonts w:hint="eastAsia"/>
        </w:rPr>
        <w:t>、Ⅸ、Ⅹ减少，凝血时间延长。</w:t>
      </w:r>
    </w:p>
    <w:p w:rsidR="00435B35" w:rsidRPr="00D85212" w:rsidRDefault="00435B35" w:rsidP="00435B35">
      <w:pPr>
        <w:adjustRightInd w:val="0"/>
        <w:snapToGrid w:val="0"/>
        <w:ind w:firstLineChars="200" w:firstLine="480"/>
        <w:rPr>
          <w:sz w:val="24"/>
        </w:rPr>
      </w:pPr>
      <w:r w:rsidRPr="00D85212">
        <w:rPr>
          <w:rFonts w:hint="eastAsia"/>
          <w:sz w:val="24"/>
        </w:rPr>
        <w:t>四、诊断</w:t>
      </w:r>
    </w:p>
    <w:p w:rsidR="00435B35" w:rsidRDefault="00435B35" w:rsidP="00435B35">
      <w:pPr>
        <w:adjustRightInd w:val="0"/>
        <w:snapToGrid w:val="0"/>
        <w:ind w:firstLine="435"/>
      </w:pPr>
      <w:r>
        <w:rPr>
          <w:rFonts w:hint="eastAsia"/>
        </w:rPr>
        <w:t>根据接触抗凝血杀鼠药史，广泛性出血症状，可初步诊断。确诊需检验血液的凝血时间、凝血酶原及香豆素含量。</w:t>
      </w:r>
    </w:p>
    <w:p w:rsidR="00435B35" w:rsidRDefault="00435B35" w:rsidP="00435B35">
      <w:pPr>
        <w:adjustRightInd w:val="0"/>
        <w:snapToGrid w:val="0"/>
        <w:rPr>
          <w:b/>
        </w:rPr>
      </w:pPr>
      <w:r>
        <w:rPr>
          <w:rFonts w:hint="eastAsia"/>
        </w:rPr>
        <w:t xml:space="preserve">    </w:t>
      </w:r>
      <w:r w:rsidRPr="00D85212">
        <w:rPr>
          <w:rFonts w:hint="eastAsia"/>
          <w:sz w:val="24"/>
        </w:rPr>
        <w:t>五、治疗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(1)</w:t>
      </w:r>
      <w:r>
        <w:rPr>
          <w:rFonts w:hint="eastAsia"/>
        </w:rPr>
        <w:t>维生素</w:t>
      </w:r>
      <w:r>
        <w:rPr>
          <w:rFonts w:hint="eastAsia"/>
        </w:rPr>
        <w:t>K</w:t>
      </w:r>
      <w:r>
        <w:rPr>
          <w:rFonts w:hint="eastAsia"/>
        </w:rPr>
        <w:t>是治疗抗凝血杀鼠药中毒的特效药物，尤其是维生素</w:t>
      </w:r>
      <w:r>
        <w:rPr>
          <w:rFonts w:hint="eastAsia"/>
        </w:rPr>
        <w:t>K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，最初可用维生素</w:t>
      </w:r>
      <w:r>
        <w:rPr>
          <w:rFonts w:hint="eastAsia"/>
        </w:rPr>
        <w:t>K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</w:rPr>
        <w:t>犬每千克体重</w:t>
      </w:r>
      <w:r>
        <w:rPr>
          <w:rFonts w:hint="eastAsia"/>
        </w:rPr>
        <w:t>5 mg</w:t>
      </w:r>
      <w:r>
        <w:rPr>
          <w:rFonts w:hint="eastAsia"/>
        </w:rPr>
        <w:t>，猫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25 mg</w:t>
      </w:r>
      <w:r>
        <w:rPr>
          <w:rFonts w:hint="eastAsia"/>
        </w:rPr>
        <w:t>，加入葡萄糖或生理盐水中，缓慢静脉注射，也可肌肉或皮下注射，每</w:t>
      </w:r>
      <w:r>
        <w:rPr>
          <w:rFonts w:hint="eastAsia"/>
        </w:rPr>
        <w:t>12h 1</w:t>
      </w:r>
      <w:r>
        <w:rPr>
          <w:rFonts w:hint="eastAsia"/>
        </w:rPr>
        <w:t>次，连用</w:t>
      </w:r>
      <w:r>
        <w:rPr>
          <w:rFonts w:hint="eastAsia"/>
        </w:rPr>
        <w:t>2</w:t>
      </w:r>
      <w:r>
        <w:rPr>
          <w:rFonts w:hint="eastAsia"/>
        </w:rPr>
        <w:t>或</w:t>
      </w:r>
      <w:r>
        <w:rPr>
          <w:rFonts w:hint="eastAsia"/>
        </w:rPr>
        <w:t>3</w:t>
      </w:r>
      <w:r>
        <w:rPr>
          <w:rFonts w:hint="eastAsia"/>
        </w:rPr>
        <w:t>次。然后改为口服维生素</w:t>
      </w:r>
      <w:r>
        <w:rPr>
          <w:rFonts w:hint="eastAsia"/>
        </w:rPr>
        <w:t xml:space="preserve">K </w:t>
      </w:r>
      <w:r>
        <w:rPr>
          <w:rFonts w:hint="eastAsia"/>
        </w:rPr>
        <w:t>每日每千克体重</w:t>
      </w:r>
      <w:r>
        <w:rPr>
          <w:rFonts w:hint="eastAsia"/>
        </w:rPr>
        <w:t>5mg</w:t>
      </w:r>
      <w:r>
        <w:rPr>
          <w:rFonts w:hint="eastAsia"/>
        </w:rPr>
        <w:t>，连用</w:t>
      </w:r>
      <w:r>
        <w:rPr>
          <w:rFonts w:hint="eastAsia"/>
        </w:rPr>
        <w:t>l0</w:t>
      </w:r>
      <w:r>
        <w:rPr>
          <w:rFonts w:hint="eastAsia"/>
        </w:rPr>
        <w:t>～</w:t>
      </w:r>
      <w:r>
        <w:rPr>
          <w:rFonts w:hint="eastAsia"/>
        </w:rPr>
        <w:t>20d</w:t>
      </w:r>
      <w:r>
        <w:rPr>
          <w:rFonts w:hint="eastAsia"/>
        </w:rPr>
        <w:t>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如果出血过多，应输血治疗，每千克体重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20mL</w:t>
      </w:r>
      <w:r>
        <w:rPr>
          <w:rFonts w:hint="eastAsia"/>
        </w:rPr>
        <w:t>，开始稍快速，后</w:t>
      </w:r>
      <w:r>
        <w:rPr>
          <w:rFonts w:hint="eastAsia"/>
        </w:rPr>
        <w:t>1/2</w:t>
      </w:r>
      <w:r>
        <w:rPr>
          <w:rFonts w:hint="eastAsia"/>
        </w:rPr>
        <w:t>速度应缓慢。另外，再配合一些支持疗法。</w:t>
      </w:r>
    </w:p>
    <w:p w:rsidR="00435B35" w:rsidRDefault="00435B35" w:rsidP="00435B35">
      <w:pPr>
        <w:adjustRightInd w:val="0"/>
        <w:snapToGrid w:val="0"/>
      </w:pPr>
      <w:r>
        <w:rPr>
          <w:rFonts w:hint="eastAsia"/>
        </w:rPr>
        <w:t xml:space="preserve">    (3)</w:t>
      </w:r>
      <w:r>
        <w:rPr>
          <w:rFonts w:hint="eastAsia"/>
        </w:rPr>
        <w:t>已中毒的犬、猫，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能行手术或放血；皮下或胸腹腔的血液，如果不危及生命，可让其慢慢吸收。</w:t>
      </w:r>
    </w:p>
    <w:p w:rsidR="00435B35" w:rsidRDefault="00435B35" w:rsidP="00435B35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病愈恢复期，应加强饲养管理，多饲喂些有营养的食物，最好是犬、猫商品性食品。</w:t>
      </w:r>
    </w:p>
    <w:p w:rsidR="00435B35" w:rsidRDefault="00435B35" w:rsidP="00435B35">
      <w:pPr>
        <w:adjustRightInd w:val="0"/>
        <w:snapToGrid w:val="0"/>
        <w:ind w:firstLineChars="200" w:firstLine="420"/>
      </w:pPr>
    </w:p>
    <w:p w:rsidR="008948DA" w:rsidRPr="00435B35" w:rsidRDefault="008948DA">
      <w:bookmarkStart w:id="0" w:name="_GoBack"/>
      <w:bookmarkEnd w:id="0"/>
    </w:p>
    <w:sectPr w:rsidR="008948DA" w:rsidRPr="00435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B35"/>
    <w:rsid w:val="00435B35"/>
    <w:rsid w:val="0089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2021-01-28T04:23:00Z</dcterms:created>
  <dcterms:modified xsi:type="dcterms:W3CDTF">2021-01-28T04:23:00Z</dcterms:modified>
</cp:coreProperties>
</file>